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FC" w:rsidRPr="006528BC" w:rsidRDefault="007441FC" w:rsidP="007441FC">
      <w:pPr>
        <w:rPr>
          <w:rFonts w:ascii="ＭＳ ゴシック" w:eastAsia="ＭＳ ゴシック" w:hAnsi="ＭＳ ゴシック" w:hint="eastAsia"/>
          <w:b/>
          <w:sz w:val="24"/>
          <w:szCs w:val="24"/>
          <w:u w:val="single"/>
        </w:rPr>
      </w:pPr>
      <w:r w:rsidRPr="006528BC">
        <w:rPr>
          <w:rFonts w:ascii="ＭＳ ゴシック" w:eastAsia="ＭＳ ゴシック" w:hAnsi="ＭＳ ゴシック" w:hint="eastAsia"/>
          <w:b/>
          <w:sz w:val="24"/>
          <w:szCs w:val="24"/>
          <w:u w:val="single"/>
        </w:rPr>
        <w:t>鳥羽市海洋教育フォーラム傍聴について</w:t>
      </w:r>
    </w:p>
    <w:p w:rsidR="007441FC" w:rsidRDefault="007441FC" w:rsidP="007441FC">
      <w:pPr>
        <w:rPr>
          <w:sz w:val="20"/>
          <w:szCs w:val="20"/>
        </w:rPr>
      </w:pPr>
    </w:p>
    <w:p w:rsidR="007441FC" w:rsidRDefault="007441FC" w:rsidP="007441FC">
      <w:pPr>
        <w:rPr>
          <w:sz w:val="20"/>
          <w:szCs w:val="20"/>
        </w:rPr>
      </w:pPr>
      <w:r>
        <w:rPr>
          <w:rFonts w:ascii="ＭＳ ゴシック" w:eastAsia="ＭＳ ゴシック" w:hAnsi="ＭＳ ゴシック" w:hint="eastAsia"/>
          <w:sz w:val="20"/>
          <w:szCs w:val="20"/>
        </w:rPr>
        <w:t>2月17日、鳥羽市海洋教育フォーラムを同窓会事務局が傍聴してきましたので、紹介させていただきます。</w:t>
      </w:r>
    </w:p>
    <w:p w:rsidR="007441FC" w:rsidRDefault="007441FC" w:rsidP="007441FC">
      <w:pPr>
        <w:rPr>
          <w:sz w:val="20"/>
          <w:szCs w:val="20"/>
        </w:rPr>
      </w:pPr>
    </w:p>
    <w:p w:rsidR="007441FC" w:rsidRDefault="007441FC" w:rsidP="007441FC">
      <w:pPr>
        <w:rPr>
          <w:sz w:val="20"/>
          <w:szCs w:val="20"/>
        </w:rPr>
      </w:pPr>
      <w:r>
        <w:rPr>
          <w:rFonts w:ascii="ＭＳ ゴシック" w:eastAsia="ＭＳ ゴシック" w:hAnsi="ＭＳ ゴシック" w:hint="eastAsia"/>
          <w:sz w:val="20"/>
          <w:szCs w:val="20"/>
        </w:rPr>
        <w:t>主催　鳥羽市教育委員会、東京大学海洋アライアンス海洋教育促進研究センター</w:t>
      </w:r>
    </w:p>
    <w:p w:rsidR="007441FC" w:rsidRDefault="007441FC" w:rsidP="007441FC">
      <w:pPr>
        <w:rPr>
          <w:sz w:val="20"/>
          <w:szCs w:val="20"/>
        </w:rPr>
      </w:pPr>
      <w:r>
        <w:rPr>
          <w:rFonts w:ascii="ＭＳ ゴシック" w:eastAsia="ＭＳ ゴシック" w:hAnsi="ＭＳ ゴシック" w:hint="eastAsia"/>
          <w:sz w:val="20"/>
          <w:szCs w:val="20"/>
        </w:rPr>
        <w:t xml:space="preserve">日時　</w:t>
      </w:r>
      <w:r>
        <w:rPr>
          <w:sz w:val="20"/>
          <w:szCs w:val="20"/>
        </w:rPr>
        <w:t>2014.2.17</w:t>
      </w:r>
      <w:r>
        <w:rPr>
          <w:rFonts w:ascii="ＭＳ ゴシック" w:eastAsia="ＭＳ ゴシック" w:hAnsi="ＭＳ ゴシック" w:hint="eastAsia"/>
          <w:sz w:val="20"/>
          <w:szCs w:val="20"/>
        </w:rPr>
        <w:t xml:space="preserve">　第</w:t>
      </w:r>
      <w:r>
        <w:rPr>
          <w:sz w:val="20"/>
          <w:szCs w:val="20"/>
        </w:rPr>
        <w:t>1</w:t>
      </w:r>
      <w:r>
        <w:rPr>
          <w:rFonts w:ascii="ＭＳ ゴシック" w:eastAsia="ＭＳ ゴシック" w:hAnsi="ＭＳ ゴシック" w:hint="eastAsia"/>
          <w:sz w:val="20"/>
          <w:szCs w:val="20"/>
        </w:rPr>
        <w:t>部鳥羽市における海洋教育の実践事例と可能性　１３：４５～１５：４５</w:t>
      </w:r>
    </w:p>
    <w:p w:rsidR="007441FC" w:rsidRDefault="007441FC" w:rsidP="007441FC">
      <w:pPr>
        <w:rPr>
          <w:sz w:val="20"/>
          <w:szCs w:val="20"/>
        </w:rPr>
      </w:pPr>
      <w:r>
        <w:rPr>
          <w:rFonts w:ascii="ＭＳ ゴシック" w:eastAsia="ＭＳ ゴシック" w:hAnsi="ＭＳ ゴシック" w:hint="eastAsia"/>
          <w:sz w:val="20"/>
          <w:szCs w:val="20"/>
        </w:rPr>
        <w:t xml:space="preserve">　　　　 　　　　第</w:t>
      </w:r>
      <w:r>
        <w:rPr>
          <w:sz w:val="20"/>
          <w:szCs w:val="20"/>
        </w:rPr>
        <w:t>2</w:t>
      </w:r>
      <w:r>
        <w:rPr>
          <w:rFonts w:ascii="ＭＳ ゴシック" w:eastAsia="ＭＳ ゴシック" w:hAnsi="ＭＳ ゴシック" w:hint="eastAsia"/>
          <w:sz w:val="20"/>
          <w:szCs w:val="20"/>
        </w:rPr>
        <w:t>部質疑応答～学校教育を活かすために～　　　　１５：５５～１６：３５</w:t>
      </w:r>
    </w:p>
    <w:p w:rsidR="007441FC" w:rsidRDefault="007441FC" w:rsidP="007441FC">
      <w:pPr>
        <w:rPr>
          <w:sz w:val="20"/>
          <w:szCs w:val="20"/>
        </w:rPr>
      </w:pPr>
      <w:r>
        <w:rPr>
          <w:rFonts w:ascii="ＭＳ ゴシック" w:eastAsia="ＭＳ ゴシック" w:hAnsi="ＭＳ ゴシック" w:hint="eastAsia"/>
          <w:sz w:val="20"/>
          <w:szCs w:val="20"/>
        </w:rPr>
        <w:t>場所　鳥羽商工会議所会議室</w:t>
      </w:r>
    </w:p>
    <w:p w:rsidR="007441FC" w:rsidRDefault="007441FC" w:rsidP="007441FC">
      <w:pPr>
        <w:rPr>
          <w:sz w:val="20"/>
          <w:szCs w:val="20"/>
        </w:rPr>
      </w:pPr>
      <w:r>
        <w:rPr>
          <w:rFonts w:ascii="ＭＳ ゴシック" w:eastAsia="ＭＳ ゴシック" w:hAnsi="ＭＳ ゴシック" w:hint="eastAsia"/>
          <w:sz w:val="20"/>
          <w:szCs w:val="20"/>
        </w:rPr>
        <w:t>出席者　鳥羽地区の小学校、中学校の先生　約</w:t>
      </w:r>
      <w:r>
        <w:rPr>
          <w:sz w:val="20"/>
          <w:szCs w:val="20"/>
        </w:rPr>
        <w:t>15</w:t>
      </w:r>
      <w:r>
        <w:rPr>
          <w:rFonts w:ascii="ＭＳ ゴシック" w:eastAsia="ＭＳ ゴシック" w:hAnsi="ＭＳ ゴシック" w:hint="eastAsia"/>
          <w:sz w:val="20"/>
          <w:szCs w:val="20"/>
        </w:rPr>
        <w:t>名</w:t>
      </w:r>
    </w:p>
    <w:p w:rsidR="007441FC" w:rsidRDefault="007441FC" w:rsidP="007441FC">
      <w:pPr>
        <w:rPr>
          <w:sz w:val="20"/>
          <w:szCs w:val="20"/>
        </w:rPr>
      </w:pPr>
      <w:r>
        <w:rPr>
          <w:rFonts w:ascii="ＭＳ ゴシック" w:eastAsia="ＭＳ ゴシック" w:hAnsi="ＭＳ ゴシック" w:hint="eastAsia"/>
          <w:sz w:val="20"/>
          <w:szCs w:val="20"/>
        </w:rPr>
        <w:t xml:space="preserve">　　　　教育委員会関係者　　　　　　　　約</w:t>
      </w:r>
      <w:r>
        <w:rPr>
          <w:sz w:val="20"/>
          <w:szCs w:val="20"/>
        </w:rPr>
        <w:t>15</w:t>
      </w:r>
      <w:r>
        <w:rPr>
          <w:rFonts w:ascii="ＭＳ ゴシック" w:eastAsia="ＭＳ ゴシック" w:hAnsi="ＭＳ ゴシック" w:hint="eastAsia"/>
          <w:sz w:val="20"/>
          <w:szCs w:val="20"/>
        </w:rPr>
        <w:t>名</w:t>
      </w:r>
    </w:p>
    <w:p w:rsidR="007441FC" w:rsidRDefault="007441FC" w:rsidP="007441FC">
      <w:pPr>
        <w:rPr>
          <w:sz w:val="20"/>
          <w:szCs w:val="20"/>
        </w:rPr>
      </w:pPr>
      <w:r>
        <w:rPr>
          <w:rFonts w:ascii="ＭＳ ゴシック" w:eastAsia="ＭＳ ゴシック" w:hAnsi="ＭＳ ゴシック" w:hint="eastAsia"/>
          <w:sz w:val="20"/>
          <w:szCs w:val="20"/>
        </w:rPr>
        <w:t xml:space="preserve">　　　　企業関係者　　　　　　　　　　　約</w:t>
      </w:r>
      <w:r>
        <w:rPr>
          <w:sz w:val="20"/>
          <w:szCs w:val="20"/>
        </w:rPr>
        <w:t>10</w:t>
      </w:r>
      <w:r>
        <w:rPr>
          <w:rFonts w:ascii="ＭＳ ゴシック" w:eastAsia="ＭＳ ゴシック" w:hAnsi="ＭＳ ゴシック" w:hint="eastAsia"/>
          <w:sz w:val="20"/>
          <w:szCs w:val="20"/>
        </w:rPr>
        <w:t>名</w:t>
      </w:r>
    </w:p>
    <w:p w:rsidR="007441FC" w:rsidRDefault="007441FC" w:rsidP="007441FC">
      <w:pPr>
        <w:rPr>
          <w:sz w:val="20"/>
          <w:szCs w:val="20"/>
        </w:rPr>
      </w:pPr>
      <w:r>
        <w:rPr>
          <w:rFonts w:ascii="ＭＳ ゴシック" w:eastAsia="ＭＳ ゴシック" w:hAnsi="ＭＳ ゴシック" w:hint="eastAsia"/>
          <w:sz w:val="20"/>
          <w:szCs w:val="20"/>
        </w:rPr>
        <w:t xml:space="preserve">　　　　官庁関係者　　　　　　　　　　　約</w:t>
      </w:r>
      <w:r>
        <w:rPr>
          <w:sz w:val="20"/>
          <w:szCs w:val="20"/>
        </w:rPr>
        <w:t>10</w:t>
      </w:r>
      <w:r>
        <w:rPr>
          <w:rFonts w:ascii="ＭＳ ゴシック" w:eastAsia="ＭＳ ゴシック" w:hAnsi="ＭＳ ゴシック" w:hint="eastAsia"/>
          <w:sz w:val="20"/>
          <w:szCs w:val="20"/>
        </w:rPr>
        <w:t>名　　　合計約</w:t>
      </w:r>
      <w:r>
        <w:rPr>
          <w:sz w:val="20"/>
          <w:szCs w:val="20"/>
        </w:rPr>
        <w:t>50</w:t>
      </w:r>
      <w:r>
        <w:rPr>
          <w:rFonts w:ascii="ＭＳ ゴシック" w:eastAsia="ＭＳ ゴシック" w:hAnsi="ＭＳ ゴシック" w:hint="eastAsia"/>
          <w:sz w:val="20"/>
          <w:szCs w:val="20"/>
        </w:rPr>
        <w:t>名</w:t>
      </w:r>
    </w:p>
    <w:p w:rsidR="007441FC" w:rsidRDefault="007441FC" w:rsidP="007441FC">
      <w:pPr>
        <w:rPr>
          <w:sz w:val="20"/>
          <w:szCs w:val="20"/>
        </w:rPr>
      </w:pPr>
    </w:p>
    <w:p w:rsidR="007441FC" w:rsidRPr="007441FC" w:rsidRDefault="007441FC" w:rsidP="007441FC">
      <w:pPr>
        <w:rPr>
          <w:sz w:val="20"/>
          <w:szCs w:val="20"/>
          <w:u w:val="single"/>
        </w:rPr>
      </w:pPr>
      <w:r w:rsidRPr="007441FC">
        <w:rPr>
          <w:rFonts w:ascii="ＭＳ ゴシック" w:eastAsia="ＭＳ ゴシック" w:hAnsi="ＭＳ ゴシック" w:hint="eastAsia"/>
          <w:sz w:val="20"/>
          <w:szCs w:val="20"/>
          <w:u w:val="single"/>
        </w:rPr>
        <w:t>経緯と目的</w:t>
      </w:r>
    </w:p>
    <w:p w:rsidR="007441FC" w:rsidRDefault="007441FC" w:rsidP="007441FC">
      <w:pPr>
        <w:rPr>
          <w:sz w:val="20"/>
          <w:szCs w:val="20"/>
        </w:rPr>
      </w:pPr>
      <w:r>
        <w:rPr>
          <w:rFonts w:ascii="ＭＳ ゴシック" w:eastAsia="ＭＳ ゴシック" w:hAnsi="ＭＳ ゴシック" w:hint="eastAsia"/>
          <w:sz w:val="20"/>
          <w:szCs w:val="20"/>
        </w:rPr>
        <w:t>海洋基本計画なるものが平成</w:t>
      </w:r>
      <w:r>
        <w:rPr>
          <w:sz w:val="20"/>
          <w:szCs w:val="20"/>
        </w:rPr>
        <w:t>25</w:t>
      </w:r>
      <w:r>
        <w:rPr>
          <w:rFonts w:ascii="ＭＳ ゴシック" w:eastAsia="ＭＳ ゴシック" w:hAnsi="ＭＳ ゴシック" w:hint="eastAsia"/>
          <w:sz w:val="20"/>
          <w:szCs w:val="20"/>
        </w:rPr>
        <w:t>年</w:t>
      </w:r>
      <w:r>
        <w:rPr>
          <w:sz w:val="20"/>
          <w:szCs w:val="20"/>
        </w:rPr>
        <w:t>4</w:t>
      </w:r>
      <w:r>
        <w:rPr>
          <w:rFonts w:ascii="ＭＳ ゴシック" w:eastAsia="ＭＳ ゴシック" w:hAnsi="ＭＳ ゴシック" w:hint="eastAsia"/>
          <w:sz w:val="20"/>
          <w:szCs w:val="20"/>
        </w:rPr>
        <w:t>月</w:t>
      </w:r>
      <w:r>
        <w:rPr>
          <w:sz w:val="20"/>
          <w:szCs w:val="20"/>
        </w:rPr>
        <w:t>26</w:t>
      </w:r>
      <w:r>
        <w:rPr>
          <w:rFonts w:ascii="ＭＳ ゴシック" w:eastAsia="ＭＳ ゴシック" w:hAnsi="ＭＳ ゴシック" w:hint="eastAsia"/>
          <w:sz w:val="20"/>
          <w:szCs w:val="20"/>
        </w:rPr>
        <w:t>日に閣議決定された。</w:t>
      </w:r>
    </w:p>
    <w:p w:rsidR="007441FC" w:rsidRDefault="007441FC" w:rsidP="007441FC">
      <w:pPr>
        <w:rPr>
          <w:sz w:val="20"/>
          <w:szCs w:val="20"/>
        </w:rPr>
      </w:pPr>
      <w:r>
        <w:rPr>
          <w:rFonts w:ascii="ＭＳ ゴシック" w:eastAsia="ＭＳ ゴシック" w:hAnsi="ＭＳ ゴシック" w:hint="eastAsia"/>
          <w:sz w:val="20"/>
          <w:szCs w:val="20"/>
        </w:rPr>
        <w:t>同内容は、「海洋教育の充実及び海洋に関する理解の増進」と題するもの。</w:t>
      </w:r>
    </w:p>
    <w:p w:rsidR="007441FC" w:rsidRDefault="007441FC" w:rsidP="007441FC">
      <w:pPr>
        <w:rPr>
          <w:sz w:val="20"/>
          <w:szCs w:val="20"/>
        </w:rPr>
      </w:pPr>
      <w:r>
        <w:rPr>
          <w:rFonts w:ascii="ＭＳ ゴシック" w:eastAsia="ＭＳ ゴシック" w:hAnsi="ＭＳ ゴシック" w:hint="eastAsia"/>
          <w:sz w:val="20"/>
          <w:szCs w:val="20"/>
        </w:rPr>
        <w:t>閣議決定された内容を実現するため、今現在、地域が行っている海洋に関する教育活動を各業界が紹介し、産学官連携のネットワークづくりを通じて、地域の特色を活かした人材の育成を推進することを一つの目的としている。</w:t>
      </w:r>
    </w:p>
    <w:p w:rsidR="007441FC" w:rsidRDefault="007441FC" w:rsidP="007441FC">
      <w:pPr>
        <w:rPr>
          <w:sz w:val="20"/>
          <w:szCs w:val="20"/>
        </w:rPr>
      </w:pPr>
      <w:r>
        <w:rPr>
          <w:rFonts w:ascii="ＭＳ ゴシック" w:eastAsia="ＭＳ ゴシック" w:hAnsi="ＭＳ ゴシック" w:hint="eastAsia"/>
          <w:sz w:val="20"/>
          <w:szCs w:val="20"/>
        </w:rPr>
        <w:t>今回のフォーラムは全国に先駆けて行われたもので今後行われる全国海洋教育サミットの縮小版である。</w:t>
      </w:r>
    </w:p>
    <w:p w:rsidR="007441FC" w:rsidRDefault="007441FC" w:rsidP="007441FC">
      <w:pPr>
        <w:rPr>
          <w:sz w:val="20"/>
          <w:szCs w:val="20"/>
        </w:rPr>
      </w:pPr>
    </w:p>
    <w:p w:rsidR="007441FC" w:rsidRPr="007441FC" w:rsidRDefault="007441FC" w:rsidP="007441FC">
      <w:pPr>
        <w:rPr>
          <w:sz w:val="20"/>
          <w:szCs w:val="20"/>
          <w:u w:val="single"/>
        </w:rPr>
      </w:pPr>
      <w:r w:rsidRPr="007441FC">
        <w:rPr>
          <w:rFonts w:ascii="ＭＳ ゴシック" w:eastAsia="ＭＳ ゴシック" w:hAnsi="ＭＳ ゴシック" w:hint="eastAsia"/>
          <w:sz w:val="20"/>
          <w:szCs w:val="20"/>
          <w:u w:val="single"/>
        </w:rPr>
        <w:t>内容</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鳥羽商船高等専門学校・・商船学科長　石田　邦光先生　→　故郷の海を愛する会を紹介</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鳥羽海上保安部・・・・部長　野久保　薫　→　業務の紹介・一般公開の推進</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伊勢湾フェリー・・・・業務部課長　片山　剛　→全日本海員組合主催の伊勢湾発見体験クルーズの紹介</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ミキモト真珠博物館・・館長　松月　清朗　→　子供達のモチベーションを高めるにはどうするかを紹介</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鳥羽水族館・・・・・営業第</w:t>
      </w:r>
      <w:r>
        <w:rPr>
          <w:sz w:val="20"/>
          <w:szCs w:val="20"/>
        </w:rPr>
        <w:t>1</w:t>
      </w:r>
      <w:r>
        <w:rPr>
          <w:rFonts w:ascii="ＭＳ ゴシック" w:eastAsia="ＭＳ ゴシック" w:hAnsi="ＭＳ ゴシック" w:hint="eastAsia"/>
          <w:sz w:val="20"/>
          <w:szCs w:val="20"/>
        </w:rPr>
        <w:t>部課長　高林　賢介　→　子供達を対象にしたイベント数点を紹介</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海島遊民倶楽部・・事業部長　兵藤　智穂　→　エコツアー・子供ガイドの育成について紹介</w:t>
      </w:r>
    </w:p>
    <w:p w:rsidR="007441FC" w:rsidRDefault="007441FC" w:rsidP="007441FC">
      <w:pPr>
        <w:pStyle w:val="a3"/>
        <w:numPr>
          <w:ilvl w:val="0"/>
          <w:numId w:val="1"/>
        </w:numPr>
        <w:ind w:leftChars="0"/>
        <w:rPr>
          <w:sz w:val="20"/>
          <w:szCs w:val="20"/>
        </w:rPr>
      </w:pPr>
      <w:r>
        <w:rPr>
          <w:rFonts w:ascii="ＭＳ ゴシック" w:eastAsia="ＭＳ ゴシック" w:hAnsi="ＭＳ ゴシック" w:hint="eastAsia"/>
          <w:sz w:val="20"/>
          <w:szCs w:val="20"/>
        </w:rPr>
        <w:t>島の旅社・・・事務局長　山本　加奈子　→　浮島の自然水族館を紹介</w:t>
      </w:r>
    </w:p>
    <w:p w:rsidR="007441FC" w:rsidRPr="00397E27" w:rsidRDefault="007441FC" w:rsidP="007441FC">
      <w:pPr>
        <w:pStyle w:val="a3"/>
        <w:numPr>
          <w:ilvl w:val="0"/>
          <w:numId w:val="1"/>
        </w:numPr>
        <w:ind w:leftChars="0"/>
        <w:rPr>
          <w:rFonts w:hint="eastAsia"/>
          <w:sz w:val="20"/>
          <w:szCs w:val="20"/>
        </w:rPr>
      </w:pPr>
      <w:r>
        <w:rPr>
          <w:rFonts w:ascii="ＭＳ ゴシック" w:eastAsia="ＭＳ ゴシック" w:hAnsi="ＭＳ ゴシック" w:hint="eastAsia"/>
          <w:sz w:val="20"/>
          <w:szCs w:val="20"/>
        </w:rPr>
        <w:t>海の博物館・・学芸員　平賀　大蔵→磯の生き物観察・アマモの育成・浦村牡蠣の養殖と作業方法を紹介</w:t>
      </w:r>
    </w:p>
    <w:p w:rsidR="00397E27" w:rsidRDefault="00397E27" w:rsidP="007441FC">
      <w:pPr>
        <w:pStyle w:val="a3"/>
        <w:numPr>
          <w:ilvl w:val="0"/>
          <w:numId w:val="1"/>
        </w:numPr>
        <w:ind w:leftChars="0"/>
        <w:rPr>
          <w:sz w:val="20"/>
          <w:szCs w:val="20"/>
        </w:rPr>
      </w:pPr>
    </w:p>
    <w:p w:rsidR="007441FC" w:rsidRDefault="007441FC" w:rsidP="007441FC">
      <w:pPr>
        <w:rPr>
          <w:rFonts w:hint="eastAsia"/>
          <w:sz w:val="20"/>
          <w:szCs w:val="20"/>
        </w:rPr>
      </w:pPr>
      <w:r>
        <w:rPr>
          <w:rFonts w:hint="eastAsia"/>
          <w:sz w:val="20"/>
          <w:szCs w:val="20"/>
        </w:rPr>
        <w:t>母校の石田先生が鳥羽商船同窓会伊勢志摩支部の有志が主体となって活動している「特定ＮＰＯ法人　故郷の海を愛する会」を紹介してくれました。</w:t>
      </w:r>
    </w:p>
    <w:p w:rsidR="00452025" w:rsidRPr="007441FC" w:rsidRDefault="00452025" w:rsidP="007441FC">
      <w:pPr>
        <w:rPr>
          <w:sz w:val="20"/>
          <w:szCs w:val="20"/>
        </w:rPr>
      </w:pPr>
    </w:p>
    <w:p w:rsidR="00397E27" w:rsidRDefault="0045202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海洋基本計画「海洋教育の充実及び海洋に関する理解の増進」</w:t>
      </w:r>
      <w:r w:rsidR="00576AD5">
        <w:rPr>
          <w:rFonts w:ascii="ＭＳ ゴシック" w:eastAsia="ＭＳ ゴシック" w:hAnsi="ＭＳ ゴシック" w:hint="eastAsia"/>
          <w:sz w:val="20"/>
          <w:szCs w:val="20"/>
        </w:rPr>
        <w:t>が昨年4月に閣議決定され</w:t>
      </w:r>
      <w:r w:rsidR="00397E27">
        <w:rPr>
          <w:rFonts w:ascii="ＭＳ ゴシック" w:eastAsia="ＭＳ ゴシック" w:hAnsi="ＭＳ ゴシック" w:hint="eastAsia"/>
          <w:sz w:val="20"/>
          <w:szCs w:val="20"/>
        </w:rPr>
        <w:t>、国としてその必要性が認識され、具体的な活動を実施しようとしているようです。</w:t>
      </w:r>
    </w:p>
    <w:p w:rsidR="00924F3A" w:rsidRDefault="007441FC">
      <w:pPr>
        <w:rPr>
          <w:rFonts w:ascii="ＭＳ ゴシック" w:eastAsia="ＭＳ ゴシック" w:hAnsi="ＭＳ ゴシック" w:hint="eastAsia"/>
          <w:sz w:val="20"/>
          <w:szCs w:val="20"/>
        </w:rPr>
      </w:pPr>
      <w:r w:rsidRPr="007441FC">
        <w:rPr>
          <w:rFonts w:ascii="ＭＳ ゴシック" w:eastAsia="ＭＳ ゴシック" w:hAnsi="ＭＳ ゴシック" w:hint="eastAsia"/>
          <w:sz w:val="20"/>
          <w:szCs w:val="20"/>
        </w:rPr>
        <w:t>故郷の海を愛する会</w:t>
      </w:r>
      <w:r w:rsidR="00576AD5">
        <w:rPr>
          <w:rFonts w:ascii="ＭＳ ゴシック" w:eastAsia="ＭＳ ゴシック" w:hAnsi="ＭＳ ゴシック" w:hint="eastAsia"/>
          <w:sz w:val="20"/>
          <w:szCs w:val="20"/>
        </w:rPr>
        <w:t>は5年前から同様の目的で活動し</w:t>
      </w:r>
      <w:r w:rsidR="00397E27">
        <w:rPr>
          <w:rFonts w:ascii="ＭＳ ゴシック" w:eastAsia="ＭＳ ゴシック" w:hAnsi="ＭＳ ゴシック" w:hint="eastAsia"/>
          <w:sz w:val="20"/>
          <w:szCs w:val="20"/>
        </w:rPr>
        <w:t>ていますが、今後の活動に関して、</w:t>
      </w:r>
      <w:r w:rsidR="00452025">
        <w:rPr>
          <w:rFonts w:ascii="ＭＳ ゴシック" w:eastAsia="ＭＳ ゴシック" w:hAnsi="ＭＳ ゴシック" w:hint="eastAsia"/>
          <w:sz w:val="20"/>
          <w:szCs w:val="20"/>
        </w:rPr>
        <w:t>今回のフォーラムに参加された他の団体と</w:t>
      </w:r>
      <w:r w:rsidRPr="007441FC">
        <w:rPr>
          <w:rFonts w:ascii="ＭＳ ゴシック" w:eastAsia="ＭＳ ゴシック" w:hAnsi="ＭＳ ゴシック" w:hint="eastAsia"/>
          <w:sz w:val="20"/>
          <w:szCs w:val="20"/>
        </w:rPr>
        <w:t>コラボするところ多数あり、</w:t>
      </w:r>
      <w:r w:rsidR="00397E27">
        <w:rPr>
          <w:rFonts w:ascii="ＭＳ ゴシック" w:eastAsia="ＭＳ ゴシック" w:hAnsi="ＭＳ ゴシック" w:hint="eastAsia"/>
          <w:sz w:val="20"/>
          <w:szCs w:val="20"/>
        </w:rPr>
        <w:t>非常に考えさせられる内容でした。</w:t>
      </w:r>
    </w:p>
    <w:p w:rsidR="005573E5" w:rsidRDefault="00397E27">
      <w:pPr>
        <w:rPr>
          <w:rFonts w:ascii="ＭＳ ゴシック" w:eastAsia="ＭＳ ゴシック" w:hAnsi="ＭＳ ゴシック" w:hint="eastAsia"/>
          <w:b/>
          <w:sz w:val="24"/>
          <w:szCs w:val="24"/>
        </w:rPr>
      </w:pPr>
      <w:r w:rsidRPr="00397E27">
        <w:rPr>
          <w:rFonts w:ascii="ＭＳ ゴシック" w:eastAsia="ＭＳ ゴシック" w:hAnsi="ＭＳ ゴシック" w:hint="eastAsia"/>
          <w:b/>
          <w:sz w:val="24"/>
          <w:szCs w:val="24"/>
        </w:rPr>
        <w:lastRenderedPageBreak/>
        <w:t>フォーラムの写真</w:t>
      </w:r>
    </w:p>
    <w:p w:rsidR="006528BC" w:rsidRPr="00397E27" w:rsidRDefault="006528BC">
      <w:pPr>
        <w:rPr>
          <w:rFonts w:ascii="ＭＳ ゴシック" w:eastAsia="ＭＳ ゴシック" w:hAnsi="ＭＳ ゴシック" w:hint="eastAsia"/>
          <w:b/>
          <w:sz w:val="24"/>
          <w:szCs w:val="24"/>
        </w:rPr>
      </w:pPr>
    </w:p>
    <w:p w:rsidR="005573E5" w:rsidRDefault="005573E5">
      <w:pPr>
        <w:rPr>
          <w:rFonts w:hint="eastAsia"/>
        </w:rPr>
      </w:pPr>
      <w:r>
        <w:rPr>
          <w:noProof/>
        </w:rPr>
        <w:drawing>
          <wp:inline distT="0" distB="0" distL="0" distR="0">
            <wp:extent cx="5143500" cy="3857627"/>
            <wp:effectExtent l="19050" t="0" r="0" b="0"/>
            <wp:docPr id="1" name="図 1" descr="C:\Users\s.kawaguchi\AppData\Local\Microsoft\Windows\Temporary Internet Files\Content.Word\P217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waguchi\AppData\Local\Microsoft\Windows\Temporary Internet Files\Content.Word\P2171247.jpg"/>
                    <pic:cNvPicPr>
                      <a:picLocks noChangeAspect="1" noChangeArrowheads="1"/>
                    </pic:cNvPicPr>
                  </pic:nvPicPr>
                  <pic:blipFill>
                    <a:blip r:embed="rId7" cstate="print"/>
                    <a:srcRect/>
                    <a:stretch>
                      <a:fillRect/>
                    </a:stretch>
                  </pic:blipFill>
                  <pic:spPr bwMode="auto">
                    <a:xfrm>
                      <a:off x="0" y="0"/>
                      <a:ext cx="5150143" cy="3862609"/>
                    </a:xfrm>
                    <a:prstGeom prst="rect">
                      <a:avLst/>
                    </a:prstGeom>
                    <a:noFill/>
                    <a:ln w="9525">
                      <a:noFill/>
                      <a:miter lim="800000"/>
                      <a:headEnd/>
                      <a:tailEnd/>
                    </a:ln>
                  </pic:spPr>
                </pic:pic>
              </a:graphicData>
            </a:graphic>
          </wp:inline>
        </w:drawing>
      </w:r>
    </w:p>
    <w:p w:rsidR="006528BC" w:rsidRDefault="006528BC">
      <w:pPr>
        <w:rPr>
          <w:rFonts w:hint="eastAsia"/>
        </w:rPr>
      </w:pPr>
    </w:p>
    <w:p w:rsidR="006528BC" w:rsidRDefault="006528BC">
      <w:pPr>
        <w:rPr>
          <w:rFonts w:hint="eastAsia"/>
        </w:rPr>
      </w:pPr>
      <w:r>
        <w:rPr>
          <w:noProof/>
        </w:rPr>
        <w:drawing>
          <wp:inline distT="0" distB="0" distL="0" distR="0">
            <wp:extent cx="5148871" cy="4057650"/>
            <wp:effectExtent l="19050" t="0" r="0" b="0"/>
            <wp:docPr id="8" name="図 13" descr="C:\Users\s.kawaguchi\Desktop\P217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kawaguchi\Desktop\P2171251.JPG"/>
                    <pic:cNvPicPr>
                      <a:picLocks noChangeAspect="1" noChangeArrowheads="1"/>
                    </pic:cNvPicPr>
                  </pic:nvPicPr>
                  <pic:blipFill>
                    <a:blip r:embed="rId8" cstate="print"/>
                    <a:srcRect/>
                    <a:stretch>
                      <a:fillRect/>
                    </a:stretch>
                  </pic:blipFill>
                  <pic:spPr bwMode="auto">
                    <a:xfrm>
                      <a:off x="0" y="0"/>
                      <a:ext cx="5148871" cy="4057650"/>
                    </a:xfrm>
                    <a:prstGeom prst="rect">
                      <a:avLst/>
                    </a:prstGeom>
                    <a:noFill/>
                    <a:ln w="9525">
                      <a:noFill/>
                      <a:miter lim="800000"/>
                      <a:headEnd/>
                      <a:tailEnd/>
                    </a:ln>
                  </pic:spPr>
                </pic:pic>
              </a:graphicData>
            </a:graphic>
          </wp:inline>
        </w:drawing>
      </w:r>
    </w:p>
    <w:p w:rsidR="005573E5" w:rsidRPr="007441FC" w:rsidRDefault="005573E5"/>
    <w:sectPr w:rsidR="005573E5" w:rsidRPr="007441FC" w:rsidSect="007441F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B4" w:rsidRDefault="00520BB4" w:rsidP="00397E27">
      <w:r>
        <w:separator/>
      </w:r>
    </w:p>
  </w:endnote>
  <w:endnote w:type="continuationSeparator" w:id="0">
    <w:p w:rsidR="00520BB4" w:rsidRDefault="00520BB4" w:rsidP="00397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B4" w:rsidRDefault="00520BB4" w:rsidP="00397E27">
      <w:r>
        <w:separator/>
      </w:r>
    </w:p>
  </w:footnote>
  <w:footnote w:type="continuationSeparator" w:id="0">
    <w:p w:rsidR="00520BB4" w:rsidRDefault="00520BB4" w:rsidP="00397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A5E58"/>
    <w:multiLevelType w:val="hybridMultilevel"/>
    <w:tmpl w:val="DB166252"/>
    <w:lvl w:ilvl="0" w:tplc="7EDC3C9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1FC"/>
    <w:rsid w:val="00397E27"/>
    <w:rsid w:val="00452025"/>
    <w:rsid w:val="00520BB4"/>
    <w:rsid w:val="005573E5"/>
    <w:rsid w:val="00576AD5"/>
    <w:rsid w:val="006528BC"/>
    <w:rsid w:val="006C45AF"/>
    <w:rsid w:val="007441FC"/>
    <w:rsid w:val="00924F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FC"/>
    <w:pPr>
      <w:ind w:leftChars="400" w:left="840"/>
    </w:pPr>
  </w:style>
  <w:style w:type="paragraph" w:styleId="a4">
    <w:name w:val="Balloon Text"/>
    <w:basedOn w:val="a"/>
    <w:link w:val="a5"/>
    <w:uiPriority w:val="99"/>
    <w:semiHidden/>
    <w:unhideWhenUsed/>
    <w:rsid w:val="005573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3E5"/>
    <w:rPr>
      <w:rFonts w:asciiTheme="majorHAnsi" w:eastAsiaTheme="majorEastAsia" w:hAnsiTheme="majorHAnsi" w:cstheme="majorBidi"/>
      <w:kern w:val="0"/>
      <w:sz w:val="18"/>
      <w:szCs w:val="18"/>
    </w:rPr>
  </w:style>
  <w:style w:type="paragraph" w:styleId="a6">
    <w:name w:val="header"/>
    <w:basedOn w:val="a"/>
    <w:link w:val="a7"/>
    <w:uiPriority w:val="99"/>
    <w:semiHidden/>
    <w:unhideWhenUsed/>
    <w:rsid w:val="00397E27"/>
    <w:pPr>
      <w:tabs>
        <w:tab w:val="center" w:pos="4252"/>
        <w:tab w:val="right" w:pos="8504"/>
      </w:tabs>
      <w:snapToGrid w:val="0"/>
    </w:pPr>
  </w:style>
  <w:style w:type="character" w:customStyle="1" w:styleId="a7">
    <w:name w:val="ヘッダー (文字)"/>
    <w:basedOn w:val="a0"/>
    <w:link w:val="a6"/>
    <w:uiPriority w:val="99"/>
    <w:semiHidden/>
    <w:rsid w:val="00397E27"/>
    <w:rPr>
      <w:rFonts w:ascii="Arial" w:eastAsia="ＭＳ Ｐゴシック" w:hAnsi="Arial" w:cs="Arial"/>
      <w:kern w:val="0"/>
      <w:szCs w:val="21"/>
    </w:rPr>
  </w:style>
  <w:style w:type="paragraph" w:styleId="a8">
    <w:name w:val="footer"/>
    <w:basedOn w:val="a"/>
    <w:link w:val="a9"/>
    <w:uiPriority w:val="99"/>
    <w:semiHidden/>
    <w:unhideWhenUsed/>
    <w:rsid w:val="00397E27"/>
    <w:pPr>
      <w:tabs>
        <w:tab w:val="center" w:pos="4252"/>
        <w:tab w:val="right" w:pos="8504"/>
      </w:tabs>
      <w:snapToGrid w:val="0"/>
    </w:pPr>
  </w:style>
  <w:style w:type="character" w:customStyle="1" w:styleId="a9">
    <w:name w:val="フッター (文字)"/>
    <w:basedOn w:val="a0"/>
    <w:link w:val="a8"/>
    <w:uiPriority w:val="99"/>
    <w:semiHidden/>
    <w:rsid w:val="00397E27"/>
    <w:rPr>
      <w:rFonts w:ascii="Arial" w:eastAsia="ＭＳ Ｐゴシック" w:hAnsi="Arial" w:cs="Arial"/>
      <w:kern w:val="0"/>
      <w:szCs w:val="21"/>
    </w:rPr>
  </w:style>
</w:styles>
</file>

<file path=word/webSettings.xml><?xml version="1.0" encoding="utf-8"?>
<w:webSettings xmlns:r="http://schemas.openxmlformats.org/officeDocument/2006/relationships" xmlns:w="http://schemas.openxmlformats.org/wordprocessingml/2006/main">
  <w:divs>
    <w:div w:id="17684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s.kawaguchi</dc:creator>
  <cp:lastModifiedBy>s.kawaguchi</cp:lastModifiedBy>
  <cp:revision>2</cp:revision>
  <dcterms:created xsi:type="dcterms:W3CDTF">2014-02-21T02:13:00Z</dcterms:created>
  <dcterms:modified xsi:type="dcterms:W3CDTF">2014-02-21T04:00:00Z</dcterms:modified>
</cp:coreProperties>
</file>